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r>
    </w:p>
    <w:tbl>
      <w:tblPr>
        <w:tblW w:w="4763" w:type="dxa"/>
        <w:jc w:val="left"/>
        <w:tblInd w:w="121" w:type="dxa"/>
        <w:tblBorders>
          <w:bottom w:val="single" w:sz="2" w:space="0" w:color="000001"/>
          <w:insideH w:val="single" w:sz="2" w:space="0" w:color="000001"/>
        </w:tblBorders>
        <w:tblCellMar>
          <w:top w:w="55" w:type="dxa"/>
          <w:left w:w="55" w:type="dxa"/>
          <w:bottom w:w="55" w:type="dxa"/>
          <w:right w:w="55" w:type="dxa"/>
        </w:tblCellMar>
      </w:tblPr>
      <w:tblGrid>
        <w:gridCol w:w="4763"/>
      </w:tblGrid>
      <w:tr>
        <w:trPr/>
        <w:tc>
          <w:tcPr>
            <w:tcW w:w="4763" w:type="dxa"/>
            <w:tcBorders>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u w:val="none"/>
                <w:lang w:val="de-DE" w:eastAsia="zh-CN" w:bidi="ar-SA"/>
              </w:rPr>
            </w:pPr>
            <w:r>
              <w:rPr>
                <w:rFonts w:eastAsia="Times New Roman" w:cs="Tahoma" w:ascii="Tahoma" w:hAnsi="Tahoma"/>
                <w:color w:val="00000A"/>
                <w:sz w:val="20"/>
                <w:szCs w:val="20"/>
                <w:u w:val="none"/>
                <w:lang w:val="de-DE" w:eastAsia="zh-CN" w:bidi="ar-SA"/>
              </w:rPr>
              <w:t>Name:</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Adresse:</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Tel.</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E-mail:</w:t>
            </w:r>
          </w:p>
        </w:tc>
      </w:tr>
    </w:tbl>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r>
    </w:p>
    <w:p>
      <w:pPr>
        <w:pStyle w:val="Normal"/>
        <w:tabs>
          <w:tab w:val="left" w:pos="0" w:leader="none"/>
        </w:tabs>
        <w:spacing w:lineRule="auto" w:line="240" w:before="0" w:after="0"/>
        <w:ind w:left="0" w:right="0" w:hanging="0"/>
        <w:jc w:val="right"/>
        <w:rPr>
          <w:rFonts w:ascii="Tahoma" w:hAnsi="Tahoma" w:cs="Tahoma"/>
          <w:sz w:val="20"/>
          <w:szCs w:val="20"/>
          <w:lang w:val="de-DE" w:eastAsia="zh-CN" w:bidi="ar-SA"/>
        </w:rPr>
      </w:pPr>
      <w:r>
        <w:rPr>
          <w:rFonts w:cs="Tahoma" w:ascii="Tahoma" w:hAnsi="Tahoma"/>
          <w:sz w:val="20"/>
          <w:szCs w:val="20"/>
          <w:lang w:val="de-DE" w:eastAsia="zh-CN" w:bidi="ar-SA"/>
        </w:rPr>
        <w:t>_____________________________</w:t>
      </w:r>
    </w:p>
    <w:p>
      <w:pPr>
        <w:pStyle w:val="Normal"/>
        <w:tabs>
          <w:tab w:val="left" w:pos="0" w:leader="none"/>
        </w:tabs>
        <w:spacing w:lineRule="auto" w:line="240" w:before="0" w:after="0"/>
        <w:ind w:left="0" w:right="0" w:hanging="0"/>
        <w:jc w:val="right"/>
        <w:rPr>
          <w:rFonts w:ascii="Tahoma" w:hAnsi="Tahoma" w:cs="Tahoma"/>
          <w:i/>
          <w:i/>
          <w:sz w:val="20"/>
          <w:szCs w:val="20"/>
          <w:lang w:val="de-DE" w:eastAsia="zh-CN" w:bidi="ar-SA"/>
        </w:rPr>
      </w:pPr>
      <w:r>
        <w:rPr>
          <w:rFonts w:cs="Tahoma" w:ascii="Tahoma" w:hAnsi="Tahoma"/>
          <w:i/>
          <w:sz w:val="20"/>
          <w:szCs w:val="20"/>
          <w:lang w:val="de-DE" w:eastAsia="zh-CN" w:bidi="ar-SA"/>
        </w:rPr>
        <w:t>(Ort, Datum)</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ascii="Tahoma" w:hAnsi="Tahoma" w:cs="Tahoma"/>
          <w:b/>
          <w:b/>
          <w:i/>
          <w:i/>
          <w:sz w:val="20"/>
          <w:szCs w:val="20"/>
          <w:lang w:val="de-DE" w:eastAsia="zh-CN" w:bidi="ar-SA"/>
        </w:rPr>
      </w:pPr>
      <w:r>
        <w:rPr>
          <w:rFonts w:cs="Tahoma" w:ascii="Tahoma" w:hAnsi="Tahoma"/>
          <w:b/>
          <w:i/>
          <w:sz w:val="20"/>
          <w:szCs w:val="20"/>
          <w:lang w:val="de-DE" w:eastAsia="zh-CN" w:bidi="ar-SA"/>
        </w:rPr>
        <w:t>Einschreiben mit Rückantwort/PEC</w:t>
      </w:r>
    </w:p>
    <w:p>
      <w:pPr>
        <w:pStyle w:val="Normal"/>
        <w:tabs>
          <w:tab w:val="left" w:pos="1620" w:leader="none"/>
        </w:tabs>
        <w:spacing w:lineRule="auto" w:line="240" w:before="0" w:after="0"/>
        <w:ind w:left="5669" w:right="0" w:hanging="0"/>
        <w:rPr>
          <w:rFonts w:ascii="Tahoma" w:hAnsi="Tahoma" w:cs="Tahoma"/>
          <w:b/>
          <w:b/>
          <w:sz w:val="20"/>
          <w:szCs w:val="20"/>
          <w:lang w:val="de-DE" w:eastAsia="zh-CN" w:bidi="ar-SA"/>
        </w:rPr>
      </w:pPr>
      <w:r>
        <w:rPr>
          <w:rFonts w:cs="Tahoma" w:ascii="Tahoma" w:hAnsi="Tahoma"/>
          <w:b/>
          <w:sz w:val="20"/>
          <w:szCs w:val="20"/>
          <w:lang w:val="de-DE" w:eastAsia="zh-CN" w:bidi="ar-SA"/>
        </w:rPr>
        <w:t>Südtiroler Volksbank AG</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t>Schlachthofstr. 55</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t>39100 BOZEN (BZ)</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t>compliance@pec.volksbank.it</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jc w:val="left"/>
        <w:rPr>
          <w:rFonts w:ascii="Tahoma" w:hAnsi="Tahoma" w:cs="Tahoma"/>
          <w:b/>
          <w:b/>
          <w:sz w:val="20"/>
          <w:szCs w:val="20"/>
          <w:lang w:val="de-DE" w:eastAsia="zh-CN" w:bidi="ar-SA"/>
        </w:rPr>
      </w:pPr>
      <w:r>
        <w:rPr>
          <w:rFonts w:cs="Tahoma" w:ascii="Tahoma" w:hAnsi="Tahoma"/>
          <w:b/>
          <w:sz w:val="20"/>
          <w:szCs w:val="20"/>
          <w:lang w:val="de-DE" w:eastAsia="zh-CN" w:bidi="ar-SA"/>
        </w:rPr>
        <w:t>z.K.</w:t>
      </w:r>
    </w:p>
    <w:p>
      <w:pPr>
        <w:pStyle w:val="Normal"/>
        <w:tabs>
          <w:tab w:val="left" w:pos="1620" w:leader="none"/>
        </w:tabs>
        <w:spacing w:lineRule="auto" w:line="240" w:before="0" w:after="0"/>
        <w:ind w:left="5669" w:right="0" w:hanging="0"/>
        <w:jc w:val="left"/>
        <w:rPr>
          <w:rFonts w:ascii="Tahoma" w:hAnsi="Tahoma" w:cs="Tahoma"/>
          <w:b/>
          <w:b/>
          <w:sz w:val="20"/>
          <w:szCs w:val="20"/>
          <w:lang w:val="de-DE" w:eastAsia="zh-CN" w:bidi="ar-SA"/>
        </w:rPr>
      </w:pPr>
      <w:r>
        <w:rPr>
          <w:rFonts w:cs="Tahoma" w:ascii="Tahoma" w:hAnsi="Tahoma"/>
          <w:b/>
          <w:sz w:val="20"/>
          <w:szCs w:val="20"/>
          <w:lang w:val="de-DE" w:eastAsia="zh-CN" w:bidi="ar-SA"/>
        </w:rPr>
        <w:t>Verbraucherzentrale Südtirol</w:t>
      </w:r>
    </w:p>
    <w:p>
      <w:pPr>
        <w:pStyle w:val="Normal"/>
        <w:tabs>
          <w:tab w:val="left" w:pos="1620" w:leader="none"/>
        </w:tabs>
        <w:spacing w:lineRule="auto" w:line="240" w:before="0" w:after="0"/>
        <w:ind w:left="5669" w:right="0" w:hanging="0"/>
        <w:jc w:val="left"/>
        <w:rPr>
          <w:rFonts w:ascii="Tahoma" w:hAnsi="Tahoma" w:cs="Tahoma"/>
          <w:b w:val="false"/>
          <w:b w:val="false"/>
          <w:bCs w:val="false"/>
          <w:sz w:val="20"/>
          <w:szCs w:val="20"/>
          <w:lang w:val="de-DE" w:eastAsia="zh-CN" w:bidi="ar-SA"/>
        </w:rPr>
      </w:pPr>
      <w:r>
        <w:rPr>
          <w:rFonts w:cs="Tahoma" w:ascii="Tahoma" w:hAnsi="Tahoma"/>
          <w:b w:val="false"/>
          <w:bCs w:val="false"/>
          <w:sz w:val="20"/>
          <w:szCs w:val="20"/>
          <w:lang w:val="de-DE" w:eastAsia="zh-CN" w:bidi="ar-SA"/>
        </w:rPr>
        <w:t>Zwölfmalgreiner Str. 2</w:t>
      </w:r>
    </w:p>
    <w:p>
      <w:pPr>
        <w:pStyle w:val="Normal"/>
        <w:tabs>
          <w:tab w:val="left" w:pos="1620" w:leader="none"/>
        </w:tabs>
        <w:spacing w:lineRule="auto" w:line="240" w:before="0" w:after="0"/>
        <w:ind w:left="5669" w:right="0" w:hanging="0"/>
        <w:jc w:val="left"/>
        <w:rPr>
          <w:rFonts w:ascii="Tahoma" w:hAnsi="Tahoma" w:cs="Tahoma"/>
          <w:b w:val="false"/>
          <w:b w:val="false"/>
          <w:bCs w:val="false"/>
          <w:sz w:val="20"/>
          <w:szCs w:val="20"/>
          <w:lang w:val="de-DE" w:eastAsia="zh-CN" w:bidi="ar-SA"/>
        </w:rPr>
      </w:pPr>
      <w:r>
        <w:rPr>
          <w:rFonts w:cs="Tahoma" w:ascii="Tahoma" w:hAnsi="Tahoma"/>
          <w:b w:val="false"/>
          <w:bCs w:val="false"/>
          <w:sz w:val="20"/>
          <w:szCs w:val="20"/>
          <w:lang w:val="de-DE" w:eastAsia="zh-CN" w:bidi="ar-SA"/>
        </w:rPr>
        <w:t>39100 BOZEN (BZ)</w:t>
      </w:r>
    </w:p>
    <w:p>
      <w:pPr>
        <w:pStyle w:val="Normal"/>
        <w:tabs>
          <w:tab w:val="left" w:pos="1620" w:leader="none"/>
        </w:tabs>
        <w:spacing w:lineRule="auto" w:line="240" w:before="0" w:after="0"/>
        <w:ind w:left="5669" w:right="0" w:hanging="0"/>
        <w:jc w:val="left"/>
        <w:rPr>
          <w:rFonts w:ascii="Tahoma" w:hAnsi="Tahoma" w:cs="Tahoma"/>
          <w:b/>
          <w:b/>
          <w:i/>
          <w:i/>
          <w:sz w:val="20"/>
          <w:szCs w:val="20"/>
          <w:lang w:val="de-DE" w:eastAsia="zh-CN" w:bidi="ar-SA"/>
        </w:rPr>
      </w:pPr>
      <w:r>
        <w:rPr>
          <w:rFonts w:cs="Tahoma" w:ascii="Tahoma" w:hAnsi="Tahoma"/>
          <w:b/>
          <w:i/>
          <w:sz w:val="20"/>
          <w:szCs w:val="20"/>
          <w:lang w:val="de-DE" w:eastAsia="zh-CN" w:bidi="ar-SA"/>
        </w:rPr>
        <w:t>info@consumer.bz.it</w:t>
      </w:r>
    </w:p>
    <w:p>
      <w:pPr>
        <w:pStyle w:val="Normal"/>
        <w:tabs>
          <w:tab w:val="left" w:pos="0" w:leader="none"/>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 w:val="left" w:pos="162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 w:val="left" w:pos="1620" w:leader="none"/>
        </w:tabs>
        <w:spacing w:lineRule="auto" w:line="240" w:before="0" w:after="0"/>
        <w:ind w:left="0" w:right="0" w:hanging="0"/>
        <w:rPr>
          <w:rFonts w:ascii="Tahoma" w:hAnsi="Tahoma" w:cs="Tahoma"/>
          <w:b/>
          <w:b/>
          <w:bCs/>
          <w:sz w:val="20"/>
          <w:szCs w:val="20"/>
          <w:u w:val="none"/>
          <w:lang w:val="de-DE" w:eastAsia="zh-CN" w:bidi="ar-SA"/>
        </w:rPr>
      </w:pPr>
      <w:r>
        <w:rPr>
          <w:rFonts w:cs="Tahoma" w:ascii="Tahoma" w:hAnsi="Tahoma"/>
          <w:b/>
          <w:bCs/>
          <w:sz w:val="20"/>
          <w:szCs w:val="20"/>
          <w:u w:val="none"/>
          <w:lang w:val="de-DE" w:eastAsia="zh-CN" w:bidi="ar-SA"/>
        </w:rPr>
        <w:t>Beschwerde in Bezug auf den Verkauf von Aktien emittiert von der Südtiroler Volksbank; Schadenersatzforderung aufgrund vertraglicher, außervertraglicher und vorvertraglicher Haftung; Unterbrechung jeglicher Verjährungsfristen</w:t>
      </w:r>
    </w:p>
    <w:p>
      <w:pPr>
        <w:pStyle w:val="Normal"/>
        <w:tabs>
          <w:tab w:val="left" w:pos="0" w:leader="none"/>
          <w:tab w:val="left" w:pos="1620" w:leader="none"/>
        </w:tabs>
        <w:spacing w:lineRule="auto" w:line="240" w:before="0" w:after="0"/>
        <w:ind w:left="0" w:right="0" w:hanging="0"/>
        <w:rPr>
          <w:lang w:val="de-DE" w:eastAsia="zh-CN" w:bidi="ar-SA"/>
        </w:rPr>
      </w:pPr>
      <w:r>
        <w:rPr>
          <w:lang w:val="de-DE" w:eastAsia="zh-CN" w:bidi="ar-SA"/>
        </w:rPr>
      </w:r>
    </w:p>
    <w:p>
      <w:pPr>
        <w:pStyle w:val="Normal"/>
        <w:tabs>
          <w:tab w:val="left" w:pos="0" w:leader="none"/>
        </w:tabs>
        <w:spacing w:lineRule="auto" w:line="240" w:before="0" w:after="0"/>
        <w:ind w:left="0" w:right="0" w:hanging="0"/>
        <w:rPr>
          <w:rFonts w:ascii="Tahoma" w:hAnsi="Tahoma" w:cs="Tahoma"/>
          <w:sz w:val="20"/>
          <w:szCs w:val="20"/>
          <w:u w:val="single"/>
          <w:lang w:val="de-DE" w:eastAsia="zh-CN" w:bidi="ar-SA"/>
        </w:rPr>
      </w:pPr>
      <w:r>
        <w:rPr>
          <w:rFonts w:cs="Tahoma" w:ascii="Tahoma" w:hAnsi="Tahoma"/>
          <w:sz w:val="20"/>
          <w:szCs w:val="20"/>
          <w:u w:val="single"/>
          <w:lang w:val="de-DE" w:eastAsia="zh-CN" w:bidi="ar-SA"/>
        </w:rPr>
      </w:r>
    </w:p>
    <w:p>
      <w:pPr>
        <w:pStyle w:val="Normal"/>
        <w:tabs>
          <w:tab w:val="left" w:pos="0" w:leader="none"/>
        </w:tabs>
        <w:spacing w:lineRule="auto" w:line="240" w:before="0" w:after="0"/>
        <w:ind w:left="0" w:right="0" w:hanging="0"/>
        <w:rPr>
          <w:rFonts w:ascii="Tahoma" w:hAnsi="Tahoma" w:cs="Tahoma"/>
          <w:sz w:val="20"/>
          <w:szCs w:val="20"/>
          <w:lang w:val="de-DE" w:eastAsia="zh-CN" w:bidi="ar-SA"/>
        </w:rPr>
      </w:pPr>
      <w:r>
        <w:rPr>
          <w:rFonts w:cs="Tahoma" w:ascii="Tahoma" w:hAnsi="Tahoma"/>
          <w:sz w:val="20"/>
          <w:szCs w:val="20"/>
          <w:lang w:val="de-DE" w:eastAsia="zh-CN" w:bidi="ar-SA"/>
        </w:rPr>
        <w:t>Der/die Unterfertigte ______________________________________________________________</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 xml:space="preserve">geboren in __________________________________________________ am ___/___/_____, </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wohnhaft in ______________________, Straße _____________________________ Nr. ____ ,</w:t>
      </w:r>
    </w:p>
    <w:p>
      <w:pPr>
        <w:pStyle w:val="Normal"/>
        <w:tabs>
          <w:tab w:val="left" w:pos="0" w:leader="none"/>
        </w:tabs>
        <w:spacing w:lineRule="auto" w:line="240" w:before="0" w:after="0"/>
        <w:rPr/>
      </w:pPr>
      <w:r>
        <w:rPr>
          <w:rFonts w:cs="Tahoma" w:ascii="Tahoma" w:hAnsi="Tahoma"/>
          <w:sz w:val="20"/>
          <w:szCs w:val="20"/>
          <w:lang w:val="de-DE" w:eastAsia="zh-CN" w:bidi="ar-SA"/>
        </w:rPr>
        <w:t xml:space="preserve">übermittelt in Bezug auf den Kauf der bankeigenen Aktien </w:t>
      </w:r>
      <w:r>
        <w:rPr>
          <w:rFonts w:cs="Tahoma" w:ascii="Tahoma" w:hAnsi="Tahoma"/>
          <w:sz w:val="20"/>
          <w:szCs w:val="20"/>
          <w:lang w:val="de-DE" w:eastAsia="zh-CN" w:bidi="ar-SA"/>
        </w:rPr>
        <w:t xml:space="preserve">laut beigelegten Auszug des Wertpapierdepots, </w:t>
      </w:r>
      <w:r>
        <w:rPr>
          <w:rFonts w:cs="Tahoma" w:ascii="Tahoma" w:hAnsi="Tahoma"/>
          <w:sz w:val="20"/>
          <w:szCs w:val="20"/>
          <w:lang w:val="de-DE" w:eastAsia="zh-CN" w:bidi="ar-SA"/>
        </w:rPr>
        <w:t xml:space="preserve"> emittiert von der Südtiroler Volksbank folgende Ausführungen und Beschwerde.</w:t>
      </w:r>
    </w:p>
    <w:p>
      <w:pPr>
        <w:pStyle w:val="Normal"/>
        <w:tabs>
          <w:tab w:val="left" w:pos="0" w:leader="none"/>
        </w:tabs>
        <w:spacing w:lineRule="auto" w:line="240" w:before="0" w:after="0"/>
        <w:rPr/>
      </w:pPr>
      <w:r>
        <w:rPr>
          <w:rFonts w:cs="Tahoma" w:ascii="Tahoma" w:hAnsi="Tahoma"/>
          <w:sz w:val="20"/>
          <w:szCs w:val="20"/>
          <w:lang w:val="de-DE" w:eastAsia="zh-CN" w:bidi="ar-SA"/>
        </w:rPr>
        <w:t>Im Zuge des Verkaufs der genannten Aktien</w:t>
      </w:r>
      <w:r>
        <w:rPr>
          <w:rFonts w:eastAsia="Times New Roman" w:cs="Tahoma" w:ascii="Tahoma" w:hAnsi="Tahoma"/>
          <w:b w:val="false"/>
          <w:i w:val="false"/>
          <w:caps w:val="false"/>
          <w:smallCaps w:val="false"/>
          <w:color w:val="00000A"/>
          <w:spacing w:val="0"/>
          <w:sz w:val="20"/>
          <w:szCs w:val="20"/>
          <w:lang w:val="de-DE" w:eastAsia="zh-CN" w:bidi="ar-SA"/>
        </w:rPr>
        <w:t>,</w:t>
      </w:r>
      <w:r>
        <w:rPr>
          <w:rFonts w:cs="Tahoma" w:ascii="Tahoma" w:hAnsi="Tahoma"/>
          <w:sz w:val="20"/>
          <w:szCs w:val="20"/>
          <w:lang w:val="de-DE" w:eastAsia="zh-CN" w:bidi="ar-SA"/>
        </w:rPr>
        <w:t xml:space="preserve"> welche als Finanzinstrumente mit hohem Risiko gelten, da sie illiquide weil nicht auf geregelten Märkten quotiert sind, ist die Südtiroler Volksbank nicht korrekt vorgegangen bei der Erfassung der finanziellen Informationen des/der Unterfertigten, bei der Abwägung des Finanzprodukts, und, abhängig davon, bei der Bewertung der Geeignetheit und/oder Angemessenheit des Finanzprodukts im Verhältnis zum Risikoprofil, zu den Anlagezielen sowie zur Kenntnis und zur Erfahrung die dem Unterfertigten in Sachen Finanzprodukte zuordenbar ist.</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Des weiteren steht im Produktblatt der Aktien, welches ab 2012 verteilt wurde:</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a) „Das Preislimit darf nicht unter den Ausgabepreis der Aktien sinken“</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b) „Der Ausgabepreis der Aktien stellt das untere Limit für den Handelspreis für die Aktien auf der obengenannten Plattform dar“</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Mit diesen Ausführungen gab Ihr Institut dem Sparer im Moment des Kaufs zu verstehen, dass bei Verkauf über die Plattform ICPBI der Preis der Aktien nicht unter den Emissionswert, zu welchem der Sparer die Aktien erworben hatte, hätte fallen können. Somit gab Ihre Bank eine Information an den Sparer weiter, die einerseits dem Kunden versichern sollte, dass seine Geldanlage in Aktien vor eventuellen Abwärts-Kursschwankungen sicher sei; andererseits kann diese Information angesichts des aktuellen Handelswerts der Aktie (ganz zu schweigen von den extremen Schwierigkeiten, die Aktien zu liquidieren) nicht als korrekt und wahrheitsgetreu betrachtet werden, und ist daher jedenfalls irreführend und täuschend. Es sei daran erinnert, dass der 1. Absatz des Art. 27 des Consob-Beschlusses Nr. 16190 vom 29.10.2007 vorgibt: „Alle Informationen, einschließlich der Werbe- und Vertriebsbotschaften, welche die Vermittler an die Kunden richten, müssen korrekt, klar und nicht täuschend sein“. Ihre Bank scheint diese Vorgaben in diesem Kontext jedoch nicht eingehalten zu haben. Es ist daher klar, dass der Sparer durch diese, durchaus nicht zweitrangige Information im Produktblatt der Aktie dazu verleitet wurde, die Aktie zu erwerben.</w:t>
      </w:r>
    </w:p>
    <w:p>
      <w:pPr>
        <w:pStyle w:val="Normal"/>
        <w:shd w:val="clear" w:fill="FFFFFF"/>
        <w:tabs>
          <w:tab w:val="left" w:pos="0" w:leader="none"/>
        </w:tabs>
        <w:spacing w:lineRule="auto" w:line="240" w:before="0" w:after="0"/>
        <w:ind w:left="0"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 xml:space="preserve">Obiges ausgeführt, legt der/die Unterfertigte </w:t>
      </w:r>
    </w:p>
    <w:p>
      <w:pPr>
        <w:pStyle w:val="Normal"/>
        <w:tabs>
          <w:tab w:val="left" w:pos="0" w:leader="none"/>
        </w:tabs>
        <w:spacing w:lineRule="auto" w:line="240" w:before="0" w:after="0"/>
        <w:ind w:left="0" w:right="0" w:hanging="0"/>
        <w:rPr>
          <w:rFonts w:ascii="Tahoma" w:hAnsi="Tahoma"/>
          <w:b/>
          <w:b/>
          <w:bCs/>
          <w:sz w:val="20"/>
          <w:szCs w:val="20"/>
          <w:lang w:val="de-DE" w:eastAsia="zh-CN" w:bidi="ar-SA"/>
        </w:rPr>
      </w:pPr>
      <w:r>
        <w:rPr>
          <w:rFonts w:ascii="Tahoma" w:hAnsi="Tahoma"/>
          <w:b/>
          <w:bCs/>
          <w:sz w:val="20"/>
          <w:szCs w:val="20"/>
          <w:lang w:val="de-DE" w:eastAsia="zh-CN" w:bidi="ar-SA"/>
        </w:rPr>
      </w:r>
    </w:p>
    <w:p>
      <w:pPr>
        <w:pStyle w:val="Normal"/>
        <w:tabs>
          <w:tab w:val="left" w:pos="0" w:leader="none"/>
        </w:tabs>
        <w:spacing w:lineRule="auto" w:line="240" w:before="0" w:after="0"/>
        <w:ind w:left="0" w:right="0" w:hanging="0"/>
        <w:rPr>
          <w:rFonts w:ascii="Tahoma" w:hAnsi="Tahoma"/>
          <w:b/>
          <w:b/>
          <w:bCs/>
          <w:sz w:val="20"/>
          <w:szCs w:val="20"/>
          <w:lang w:val="de-DE" w:eastAsia="zh-CN" w:bidi="ar-SA"/>
        </w:rPr>
      </w:pPr>
      <w:r>
        <w:rPr>
          <w:rFonts w:ascii="Tahoma" w:hAnsi="Tahoma"/>
          <w:b/>
          <w:bCs/>
          <w:sz w:val="20"/>
          <w:szCs w:val="20"/>
          <w:lang w:val="de-DE" w:eastAsia="zh-CN" w:bidi="ar-SA"/>
        </w:rPr>
        <w:t>formelle Beschwerde</w:t>
      </w:r>
    </w:p>
    <w:p>
      <w:pPr>
        <w:pStyle w:val="Normal"/>
        <w:tabs>
          <w:tab w:val="left" w:pos="0" w:leader="none"/>
        </w:tabs>
        <w:spacing w:lineRule="auto" w:line="240" w:before="0" w:after="0"/>
        <w:ind w:left="0" w:right="0" w:hanging="0"/>
        <w:rPr>
          <w:rFonts w:ascii="Tahoma" w:hAnsi="Tahoma"/>
          <w:b/>
          <w:b/>
          <w:bCs/>
          <w:sz w:val="20"/>
          <w:szCs w:val="20"/>
          <w:lang w:val="de-DE" w:eastAsia="zh-CN" w:bidi="ar-SA"/>
        </w:rPr>
      </w:pPr>
      <w:r>
        <w:rPr>
          <w:rFonts w:ascii="Tahoma" w:hAnsi="Tahoma"/>
          <w:b/>
          <w:bCs/>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bezüglich des von ihm/ihr getätigten Aktienkaufs ein, und fordert die Bank zur sofortigen Rückerstattung der investierten Summen, zuzüglich der Zinsen ab dem Tag der Zeichnung und eines Schadenersatzes, und erklärt hiermit, die besagten Titel der Bank zurückzugeben.</w:t>
      </w:r>
    </w:p>
    <w:p>
      <w:pPr>
        <w:pStyle w:val="Normal"/>
        <w:tabs>
          <w:tab w:val="left" w:pos="0" w:leader="none"/>
        </w:tabs>
        <w:spacing w:lineRule="auto" w:line="240" w:before="0" w:after="0"/>
        <w:ind w:left="0" w:right="0" w:hanging="0"/>
        <w:rPr/>
      </w:pPr>
      <w:r>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Außerdem:</w:t>
      </w:r>
    </w:p>
    <w:p>
      <w:pPr>
        <w:pStyle w:val="Normal"/>
        <w:tabs>
          <w:tab w:val="left" w:pos="0" w:leader="none"/>
        </w:tabs>
        <w:spacing w:lineRule="auto" w:line="240" w:before="0" w:after="0"/>
        <w:ind w:left="0" w:right="0" w:hanging="0"/>
        <w:rPr/>
      </w:pPr>
      <w:r>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ascii="Tahoma" w:hAnsi="Tahoma"/>
          <w:b/>
          <w:bCs/>
          <w:sz w:val="20"/>
          <w:szCs w:val="20"/>
          <w:lang w:val="de-DE" w:eastAsia="zh-CN" w:bidi="ar-SA"/>
        </w:rPr>
        <w:t>fordert</w:t>
      </w:r>
      <w:r>
        <w:rPr>
          <w:rFonts w:ascii="Tahoma" w:hAnsi="Tahoma"/>
          <w:sz w:val="20"/>
          <w:szCs w:val="20"/>
          <w:lang w:val="de-DE" w:eastAsia="zh-CN" w:bidi="ar-SA"/>
        </w:rPr>
        <w:t xml:space="preserve"> der/die Unterfertigte die Südtiroler Volksbank zur Übermittlung der Kopien der folgenden, vor oder bei Zeichnung der gegenständlichen Aktien ausgehändigten Dokumentation auf, gemäß Art. 7 GvD Nr. 196/2003, Art. 21 Finanzeinheitsgesetz (TUF), GvD Nr. 58/1998, und Art. 119 Bankeneinheitsgesetz (TUB), GvD Nr. 385/1993, sowie Verordnung des Datenschutzbeauftragten, Newsletter vom 12/05/2003:</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1. Rahmen-Verträge bezüglich des Handels von Wertpapieren, Eingang und Übermittlung der Aufträge;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2. Beratungsvertrag vorgesehen von der MiFID Richtlinie;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3. Dokumente, welche die Anlegerinformationen und die Zuweisung des Risikoprofils zum Inhalt haben, welche vor dem Inkrafttreten der MiFID Richtlinie vorgesehen waren;</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4. Dokument bezüglich der allgemeinen Risiken von Geldanlagen und die entsprechende Empfangsbestätigung, vorgesehen von der MiFID Richtlinie;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5. Informationsblatt für die Erbringungen von Wertpapierdienstleistungen und die entsprechende Empfangsbestätigung, vorgesehen von der MiFID Richtline;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6. Auftrag, Zeichnungsformular und Kauf-Verkaufsbestätigung (fissato bollato) für jeden getätigten Erwerb von Aktien emittiert von der Südtiroler Volksbank AG;</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7. Bestätigung über die Aushändigung des Informationsprospektes und der Kurzbeschreibung (nota esplicativa);</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8. Auszüge des Wertpapier-Depots betreffend den Zeitraum von 12 Monaten vor Ankauf der Aktien der Südtiroler Volksbank AG;</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9. die periodische Informationen über den Verlauf der Titel, welche der Unterfertigte nie bekommen hat, mit der Angabe des fair value und des veranschlagten Gegenwerts bei Liquidierung der Aktien für jede Aktienzeichnung oder Erwerb bis heute;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10. den Kurs der emittierten Aktien der Südtiroler Volksbank AG ab Zeitpunkt des Erwerbs bis heute.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ascii="Tahoma" w:hAnsi="Tahoma"/>
          <w:b/>
          <w:bCs/>
          <w:sz w:val="20"/>
          <w:szCs w:val="20"/>
          <w:lang w:val="de-DE" w:eastAsia="zh-CN" w:bidi="ar-SA"/>
        </w:rPr>
        <w:t xml:space="preserve">fordert der/die Unterfertigte obige Unterlagen </w:t>
      </w:r>
      <w:r>
        <w:rPr>
          <w:rFonts w:ascii="Tahoma" w:hAnsi="Tahoma"/>
          <w:b/>
          <w:bCs/>
          <w:sz w:val="20"/>
          <w:szCs w:val="20"/>
          <w:u w:val="single"/>
          <w:lang w:val="de-DE" w:eastAsia="zh-CN" w:bidi="ar-SA"/>
        </w:rPr>
        <w:t>nicht</w:t>
      </w:r>
      <w:r>
        <w:rPr>
          <w:rFonts w:ascii="Tahoma" w:hAnsi="Tahoma"/>
          <w:b/>
          <w:bCs/>
          <w:sz w:val="20"/>
          <w:szCs w:val="20"/>
          <w:lang w:val="de-DE" w:eastAsia="zh-CN" w:bidi="ar-SA"/>
        </w:rPr>
        <w:t xml:space="preserve"> an</w:t>
      </w:r>
      <w:r>
        <w:rPr>
          <w:rFonts w:ascii="Tahoma" w:hAnsi="Tahoma"/>
          <w:sz w:val="20"/>
          <w:szCs w:val="20"/>
          <w:lang w:val="de-DE" w:eastAsia="zh-CN" w:bidi="ar-SA"/>
        </w:rPr>
        <w:t>, da schon er/sie schon im Besitz derselben ist.</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 xml:space="preserve">In Erwartung einer Antwort auf die vorliegende Beanstandung und der Zusendung der angeforderten Dokumente, behält sich der/die Unterfertigte vor, den Rechtsweg zu beschreiten, um seine Rechte und Interessen bestmöglich zu wahren und zu schützen. </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 xml:space="preserve">Die vorliegende Beschwerde versteht sich in jeder rechtlichen Hinsicht als gültige und rechtzeitige Inverzugsetzung, und gleichzeitig als Unterbrechung einer jeden möglichen Verjährungsfrist, insbesondere, aber nicht ausschließlich, bezogen auf Klagen auf Nichtigkeit, Annullierung, Auflösung und Schadensersatz, in jeder Weise rückführbar auf den genannten Ankauf, sowie in Bezug auf die zehnjährige Aufbewahrungsfrist der Vertragsdokumentation. </w:t>
      </w:r>
    </w:p>
    <w:p>
      <w:pPr>
        <w:pStyle w:val="Normal"/>
        <w:tabs>
          <w:tab w:val="left" w:pos="0" w:leader="none"/>
        </w:tabs>
        <w:spacing w:lineRule="auto" w:line="240" w:before="0" w:after="0"/>
        <w:ind w:left="0" w:right="0" w:hanging="0"/>
        <w:rPr/>
      </w:pPr>
      <w:r>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Mit freundlichen Grüßen</w:t>
      </w:r>
    </w:p>
    <w:p>
      <w:pPr>
        <w:pStyle w:val="Normal"/>
        <w:tabs>
          <w:tab w:val="left" w:pos="0" w:leader="none"/>
        </w:tabs>
        <w:spacing w:lineRule="auto" w:line="240" w:before="0" w:after="0"/>
        <w:ind w:left="0"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0" w:firstLine="284"/>
        <w:jc w:val="right"/>
        <w:rPr>
          <w:rFonts w:ascii="Tahoma" w:hAnsi="Tahoma" w:eastAsia="Tahoma" w:cs="Tahoma"/>
          <w:i/>
          <w:i/>
          <w:sz w:val="20"/>
          <w:szCs w:val="20"/>
          <w:lang w:val="de-DE" w:eastAsia="zh-CN" w:bidi="ar-SA"/>
        </w:rPr>
      </w:pPr>
      <w:r>
        <w:rPr>
          <w:rFonts w:eastAsia="Tahoma" w:cs="Tahoma" w:ascii="Tahoma" w:hAnsi="Tahoma"/>
          <w:i/>
          <w:sz w:val="20"/>
          <w:szCs w:val="20"/>
          <w:lang w:val="de-DE" w:eastAsia="zh-CN" w:bidi="ar-SA"/>
        </w:rPr>
        <w:t xml:space="preserve">                                                   </w:t>
      </w:r>
    </w:p>
    <w:p>
      <w:pPr>
        <w:pStyle w:val="Normal"/>
        <w:tabs>
          <w:tab w:val="left" w:pos="0" w:leader="none"/>
        </w:tabs>
        <w:spacing w:lineRule="auto" w:line="240" w:before="0" w:after="0"/>
        <w:ind w:left="0" w:right="0" w:firstLine="284"/>
        <w:jc w:val="right"/>
        <w:rPr/>
      </w:pPr>
      <w:r>
        <w:rPr>
          <w:rFonts w:cs="Tahoma" w:ascii="Tahoma" w:hAnsi="Tahoma"/>
          <w:b/>
          <w:sz w:val="20"/>
          <w:szCs w:val="20"/>
          <w:lang w:val="de-DE" w:eastAsia="zh-CN" w:bidi="ar-SA"/>
        </w:rPr>
        <w:t>_____________________________</w:t>
      </w:r>
      <w:r>
        <w:rPr>
          <w:rFonts w:eastAsia="Garamond" w:cs="Tahoma" w:ascii="Tahoma" w:hAnsi="Tahoma"/>
          <w:b/>
          <w:i/>
          <w:sz w:val="20"/>
          <w:szCs w:val="20"/>
          <w:lang w:val="de-DE" w:eastAsia="zh-CN" w:bidi="ar-SA"/>
        </w:rPr>
        <w:t xml:space="preserve">                                                                                                           </w:t>
      </w:r>
      <w:r>
        <w:rPr>
          <w:rFonts w:cs="Tahoma" w:ascii="Tahoma" w:hAnsi="Tahoma"/>
          <w:b/>
          <w:i/>
          <w:sz w:val="20"/>
          <w:szCs w:val="20"/>
          <w:lang w:val="de-DE" w:eastAsia="zh-CN" w:bidi="ar-SA"/>
        </w:rPr>
        <w:t>(Unterschrift)</w:t>
      </w:r>
    </w:p>
    <w:sectPr>
      <w:footerReference w:type="default" r:id="rId2"/>
      <w:footerReference w:type="first" r:id="rId3"/>
      <w:type w:val="nextPage"/>
      <w:pgSz w:w="11906" w:h="16838"/>
      <w:pgMar w:left="1134" w:right="1134" w:header="0" w:top="1134" w:footer="261" w:bottom="1134" w:gutter="0"/>
      <w:pgNumType w:start="1"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roid Sans">
    <w:charset w:val="01"/>
    <w:family w:val="roman"/>
    <w:pitch w:val="variable"/>
  </w:font>
  <w:font w:name="Garamond">
    <w:charset w:val="01"/>
    <w:family w:val="roman"/>
    <w:pitch w:val="variable"/>
  </w:font>
  <w:font w:name="Droid Sans">
    <w:charset w:val="01"/>
    <w:family w:val="swiss"/>
    <w:pitch w:val="variable"/>
  </w:font>
  <w:font w:name="Bookman Old Style">
    <w:charset w:val="01"/>
    <w:family w:val="roman"/>
    <w:pitch w:val="variable"/>
  </w:font>
  <w:font w:name="Wingdings">
    <w:charset w:val="01"/>
    <w:family w:val="roman"/>
    <w:pitch w:val="variable"/>
  </w:font>
  <w:font w:name="Tahoma">
    <w:charset w:val="01"/>
    <w:family w:val="roman"/>
    <w:pitch w:val="variable"/>
  </w:font>
  <w:font w:name="Symbol">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w:t>
    </w:r>
    <w:r>
      <w:rPr/>
      <w:fldChar w:fldCharType="end"/>
    </w:r>
  </w:p>
  <w:p>
    <w:pPr>
      <w:pStyle w:val="Fuzeile"/>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dirizzomittente1"/>
      <w:spacing w:before="0" w:after="120"/>
      <w:ind w:left="0" w:right="0" w:hanging="0"/>
      <w:rPr>
        <w:b/>
        <w:b/>
        <w:caps w:val="false"/>
        <w:smallCaps w:val="false"/>
        <w:sz w:val="16"/>
        <w:szCs w:val="16"/>
      </w:rPr>
    </w:pPr>
    <w:r>
      <w:rPr>
        <w:b/>
        <w:caps w:val="false"/>
        <w:smallCaps w:val="false"/>
        <w:sz w:val="16"/>
        <w:szCs w:val="16"/>
      </w:rPr>
    </w:r>
  </w:p>
</w:ftr>
</file>

<file path=word/settings.xml><?xml version="1.0" encoding="utf-8"?>
<w:settings xmlns:w="http://schemas.openxmlformats.org/wordprocessingml/2006/main">
  <w:zoom w:percent="12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qFormat/>
    <w:pPr>
      <w:widowControl/>
      <w:suppressAutoHyphens w:val="true"/>
      <w:overflowPunct w:val="false"/>
      <w:bidi w:val="0"/>
      <w:jc w:val="both"/>
    </w:pPr>
    <w:rPr>
      <w:rFonts w:ascii="Garamond" w:hAnsi="Garamond" w:eastAsia="Times New Roman" w:cs="Garamond"/>
      <w:color w:val="00000A"/>
      <w:kern w:val="0"/>
      <w:sz w:val="20"/>
      <w:szCs w:val="20"/>
      <w:lang w:val="it-IT" w:eastAsia="zh-CN" w:bidi="ar-SA"/>
    </w:rPr>
  </w:style>
  <w:style w:type="paragraph" w:styleId="Berschrift1">
    <w:name w:val="Heading 1"/>
    <w:basedOn w:val="Berschrift"/>
    <w:qFormat/>
    <w:pPr>
      <w:widowControl w:val="false"/>
      <w:suppressAutoHyphens w:val="true"/>
      <w:bidi w:val="0"/>
      <w:spacing w:before="0" w:after="180"/>
      <w:jc w:val="center"/>
      <w:outlineLvl w:val="0"/>
    </w:pPr>
    <w:rPr>
      <w:rFonts w:ascii="Droid Sans" w:hAnsi="Droid Sans" w:eastAsia="Droid Sans Fallback" w:cs="FreeSans"/>
      <w:smallCaps/>
      <w:color w:val="00000A"/>
      <w:spacing w:val="20"/>
      <w:sz w:val="21"/>
      <w:szCs w:val="24"/>
      <w:lang w:val="de-DE" w:eastAsia="zh-CN" w:bidi="hi-IN"/>
    </w:rPr>
  </w:style>
  <w:style w:type="paragraph" w:styleId="Berschrift2">
    <w:name w:val="Heading 2"/>
    <w:basedOn w:val="Berschrift"/>
    <w:qFormat/>
    <w:pPr>
      <w:widowControl w:val="false"/>
      <w:suppressAutoHyphens w:val="true"/>
      <w:bidi w:val="0"/>
      <w:spacing w:before="0" w:after="170"/>
      <w:jc w:val="left"/>
      <w:outlineLvl w:val="1"/>
    </w:pPr>
    <w:rPr>
      <w:rFonts w:ascii="Droid Sans" w:hAnsi="Droid Sans" w:eastAsia="Droid Sans Fallback" w:cs="FreeSans"/>
      <w:caps/>
      <w:color w:val="00000A"/>
      <w:sz w:val="21"/>
      <w:szCs w:val="24"/>
      <w:lang w:val="de-DE" w:eastAsia="zh-CN" w:bidi="hi-IN"/>
    </w:rPr>
  </w:style>
  <w:style w:type="paragraph" w:styleId="Berschrift3">
    <w:name w:val="Heading 3"/>
    <w:basedOn w:val="Berschrift"/>
    <w:qFormat/>
    <w:pPr>
      <w:widowControl w:val="false"/>
      <w:suppressAutoHyphens w:val="true"/>
      <w:bidi w:val="0"/>
      <w:spacing w:before="0" w:after="240"/>
      <w:jc w:val="left"/>
      <w:outlineLvl w:val="2"/>
    </w:pPr>
    <w:rPr>
      <w:rFonts w:ascii="Droid Sans" w:hAnsi="Droid Sans" w:eastAsia="Droid Sans Fallback" w:cs="FreeSans"/>
      <w:i/>
      <w:color w:val="00000A"/>
      <w:sz w:val="24"/>
      <w:szCs w:val="24"/>
      <w:lang w:val="de-DE" w:eastAsia="zh-CN" w:bidi="hi-IN"/>
    </w:rPr>
  </w:style>
  <w:style w:type="paragraph" w:styleId="Berschrift4">
    <w:name w:val="Heading 4"/>
    <w:basedOn w:val="Berschrift"/>
    <w:qFormat/>
    <w:pPr>
      <w:widowControl w:val="false"/>
      <w:suppressAutoHyphens w:val="true"/>
      <w:bidi w:val="0"/>
      <w:jc w:val="left"/>
      <w:outlineLvl w:val="3"/>
    </w:pPr>
    <w:rPr>
      <w:rFonts w:ascii="Droid Sans" w:hAnsi="Droid Sans" w:eastAsia="Droid Sans Fallback" w:cs="FreeSans"/>
      <w:smallCaps/>
      <w:color w:val="00000A"/>
      <w:sz w:val="23"/>
      <w:szCs w:val="24"/>
      <w:lang w:val="de-DE" w:eastAsia="zh-CN" w:bidi="hi-IN"/>
    </w:rPr>
  </w:style>
  <w:style w:type="paragraph" w:styleId="Berschrift5">
    <w:name w:val="Heading 5"/>
    <w:basedOn w:val="Berschrift"/>
    <w:qFormat/>
    <w:pPr>
      <w:widowControl w:val="false"/>
      <w:suppressAutoHyphens w:val="true"/>
      <w:bidi w:val="0"/>
      <w:jc w:val="left"/>
      <w:outlineLvl w:val="4"/>
    </w:pPr>
    <w:rPr>
      <w:rFonts w:ascii="Droid Sans" w:hAnsi="Droid Sans" w:eastAsia="Droid Sans Fallback" w:cs="FreeSans"/>
      <w:color w:val="00000A"/>
      <w:sz w:val="24"/>
      <w:szCs w:val="24"/>
      <w:lang w:val="de-DE" w:eastAsia="zh-CN" w:bidi="hi-IN"/>
    </w:rPr>
  </w:style>
  <w:style w:type="paragraph" w:styleId="Berschrift6">
    <w:name w:val="Heading 6"/>
    <w:basedOn w:val="Berschrift"/>
    <w:qFormat/>
    <w:pPr>
      <w:widowControl w:val="false"/>
      <w:suppressAutoHyphens w:val="true"/>
      <w:bidi w:val="0"/>
      <w:jc w:val="left"/>
      <w:outlineLvl w:val="5"/>
    </w:pPr>
    <w:rPr>
      <w:rFonts w:ascii="Droid Sans" w:hAnsi="Droid Sans" w:eastAsia="Droid Sans Fallback" w:cs="FreeSans"/>
      <w:i/>
      <w:color w:val="00000A"/>
      <w:sz w:val="24"/>
      <w:szCs w:val="24"/>
      <w:lang w:val="de-DE" w:eastAsia="zh-CN" w:bidi="hi-IN"/>
    </w:rPr>
  </w:style>
  <w:style w:type="paragraph" w:styleId="Berschrift8">
    <w:name w:val="Heading 8"/>
    <w:basedOn w:val="Normal"/>
    <w:next w:val="Normal"/>
    <w:qFormat/>
    <w:pPr>
      <w:keepNext w:val="true"/>
      <w:outlineLvl w:val="7"/>
    </w:pPr>
    <w:rPr>
      <w:rFonts w:ascii="Bookman Old Style" w:hAnsi="Bookman Old Style" w:cs="Bookman Old Style"/>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Wingdings" w:hAnsi="Wingdings" w:cs="Wingdings"/>
    </w:rPr>
  </w:style>
  <w:style w:type="character" w:styleId="WW8Num5z0">
    <w:name w:val="WW8Num5z0"/>
    <w:qFormat/>
    <w:rPr/>
  </w:style>
  <w:style w:type="character" w:styleId="WW8Num6z0">
    <w:name w:val="WW8Num6z0"/>
    <w:qFormat/>
    <w:rPr>
      <w:rFonts w:ascii="Tahoma" w:hAnsi="Tahoma" w:cs="Tahom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i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Wingdings" w:hAnsi="Wingdings" w:cs="Wingdings"/>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b w:val="fals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z w:val="24"/>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Garamond" w:hAnsi="Garamond" w:eastAsia="Times New Roman" w:cs="Times New Roman"/>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Carpredefinitoparagrafo">
    <w:name w:val="Car. predefinito paragrafo"/>
    <w:qFormat/>
    <w:rPr/>
  </w:style>
  <w:style w:type="character" w:styleId="Betont">
    <w:name w:val="Betont"/>
    <w:qFormat/>
    <w:rPr>
      <w:i/>
      <w:iCs/>
      <w:caps/>
      <w:sz w:val="18"/>
    </w:rPr>
  </w:style>
  <w:style w:type="character" w:styleId="Slogan">
    <w:name w:val="Slogan"/>
    <w:qFormat/>
    <w:rPr>
      <w:i/>
      <w:spacing w:val="70"/>
    </w:rPr>
  </w:style>
  <w:style w:type="character" w:styleId="Rientrocorpodeltesto2Carattere">
    <w:name w:val="Rientro corpo del testo 2 Carattere"/>
    <w:qFormat/>
    <w:rPr>
      <w:rFonts w:ascii="Garamond" w:hAnsi="Garamond" w:cs="Garamond"/>
    </w:rPr>
  </w:style>
  <w:style w:type="character" w:styleId="RientrocorpodeltestoCarattere">
    <w:name w:val="Rientro corpo del testo Carattere"/>
    <w:qFormat/>
    <w:rPr>
      <w:rFonts w:ascii="Garamond" w:hAnsi="Garamond" w:cs="Garamond"/>
    </w:rPr>
  </w:style>
  <w:style w:type="character" w:styleId="Internetlink">
    <w:name w:val="Internetlink"/>
    <w:qFormat/>
    <w:rPr>
      <w:color w:val="0000FF"/>
      <w:u w:val="single"/>
      <w:lang w:val="zxx" w:eastAsia="zxx" w:bidi="zxx"/>
    </w:rPr>
  </w:style>
  <w:style w:type="character" w:styleId="Titolotesti21">
    <w:name w:val="titolotesti21"/>
    <w:qFormat/>
    <w:rPr>
      <w:rFonts w:ascii="Times New Roman" w:hAnsi="Times New Roman" w:cs="Times New Roman"/>
      <w:b/>
      <w:bCs/>
    </w:rPr>
  </w:style>
  <w:style w:type="character" w:styleId="PidipaginaCarattere">
    <w:name w:val="Piè di pagina Carattere"/>
    <w:qFormat/>
    <w:rPr>
      <w:rFonts w:ascii="Garamond" w:hAnsi="Garamond" w:cs="Garamond"/>
    </w:rPr>
  </w:style>
  <w:style w:type="character" w:styleId="ListLabel1">
    <w:name w:val="ListLabel 1"/>
    <w:qFormat/>
    <w:rPr>
      <w:rFonts w:cs="Wingdings"/>
    </w:rPr>
  </w:style>
  <w:style w:type="paragraph" w:styleId="Berschrift">
    <w:name w:val="Überschrift"/>
    <w:basedOn w:val="Normal"/>
    <w:next w:val="Textkrper"/>
    <w:qFormat/>
    <w:pPr>
      <w:keepNext w:val="true"/>
      <w:spacing w:before="240" w:after="120"/>
    </w:pPr>
    <w:rPr>
      <w:rFonts w:ascii="Droid Sans" w:hAnsi="Droid Sans" w:eastAsia="Droid Sans Fallback" w:cs="FreeSans"/>
      <w:sz w:val="28"/>
      <w:szCs w:val="28"/>
    </w:rPr>
  </w:style>
  <w:style w:type="paragraph" w:styleId="Textkrper">
    <w:name w:val="Body Text"/>
    <w:basedOn w:val="Normal"/>
    <w:pPr>
      <w:spacing w:lineRule="atLeast" w:line="240" w:before="0" w:after="240"/>
      <w:ind w:left="0" w:right="0" w:firstLine="360"/>
    </w:pPr>
    <w:rPr/>
  </w:style>
  <w:style w:type="paragraph" w:styleId="Liste">
    <w:name w:val="List"/>
    <w:basedOn w:val="Textkrper"/>
    <w:pPr>
      <w:ind w:left="720" w:right="0" w:hanging="360"/>
    </w:pPr>
    <w:rPr>
      <w:rFonts w:ascii="Droid Sans" w:hAnsi="Droid Sans" w:cs="FreeSans"/>
    </w:rPr>
  </w:style>
  <w:style w:type="paragraph" w:styleId="Beschriftung">
    <w:name w:val="Caption"/>
    <w:basedOn w:val="Normal"/>
    <w:qFormat/>
    <w:pPr>
      <w:suppressLineNumbers/>
      <w:spacing w:before="120" w:after="120"/>
    </w:pPr>
    <w:rPr>
      <w:rFonts w:ascii="Droid Sans" w:hAnsi="Droid Sans" w:cs="FreeSans"/>
      <w:i/>
      <w:iCs/>
      <w:sz w:val="24"/>
      <w:szCs w:val="24"/>
    </w:rPr>
  </w:style>
  <w:style w:type="paragraph" w:styleId="Verzeichnis">
    <w:name w:val="Verzeichnis"/>
    <w:basedOn w:val="Normal"/>
    <w:qFormat/>
    <w:pPr>
      <w:suppressLineNumbers/>
    </w:pPr>
    <w:rPr>
      <w:rFonts w:ascii="Droid Sans" w:hAnsi="Droid Sans" w:cs="FreeSans"/>
    </w:rPr>
  </w:style>
  <w:style w:type="paragraph" w:styleId="BaseTitolo">
    <w:name w:val="Base Titolo"/>
    <w:basedOn w:val="Textkrper"/>
    <w:qFormat/>
    <w:pPr>
      <w:keepNext w:val="true"/>
      <w:keepLines/>
      <w:spacing w:before="0" w:after="0"/>
      <w:ind w:left="0" w:right="0" w:hanging="0"/>
      <w:jc w:val="left"/>
    </w:pPr>
    <w:rPr/>
  </w:style>
  <w:style w:type="paragraph" w:styleId="Titolo">
    <w:name w:val="Titolo"/>
    <w:basedOn w:val="Normal"/>
    <w:qFormat/>
    <w:pPr>
      <w:keepNext w:val="true"/>
      <w:spacing w:before="240" w:after="120"/>
    </w:pPr>
    <w:rPr>
      <w:rFonts w:ascii="Liberation Sans;Arial" w:hAnsi="Liberation Sans;Arial" w:eastAsia="Droid Sans Fallback" w:cs="FreeSans"/>
      <w:sz w:val="28"/>
      <w:szCs w:val="28"/>
    </w:rPr>
  </w:style>
  <w:style w:type="paragraph" w:styleId="Didascalia">
    <w:name w:val="Didascalia"/>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Rigaattenzione">
    <w:name w:val="Riga attenzione"/>
    <w:basedOn w:val="Normal"/>
    <w:qFormat/>
    <w:pPr>
      <w:spacing w:lineRule="atLeast" w:line="240" w:before="220" w:after="0"/>
    </w:pPr>
    <w:rPr/>
  </w:style>
  <w:style w:type="paragraph" w:styleId="Formuladiapertura">
    <w:name w:val="Formula di apertura"/>
    <w:basedOn w:val="Normal"/>
    <w:qFormat/>
    <w:pPr>
      <w:spacing w:lineRule="atLeast" w:line="240" w:before="240" w:after="240"/>
      <w:jc w:val="left"/>
    </w:pPr>
    <w:rPr/>
  </w:style>
  <w:style w:type="paragraph" w:styleId="CC">
    <w:name w:val="CC"/>
    <w:basedOn w:val="Normal"/>
    <w:qFormat/>
    <w:pPr>
      <w:keepLines/>
      <w:spacing w:lineRule="atLeast" w:line="240"/>
      <w:ind w:left="360" w:right="0" w:hanging="360"/>
    </w:pPr>
    <w:rPr/>
  </w:style>
  <w:style w:type="paragraph" w:styleId="Formuladichiusura">
    <w:name w:val="Formula di chiusura"/>
    <w:basedOn w:val="Normal"/>
    <w:next w:val="Unterschrift"/>
    <w:qFormat/>
    <w:pPr>
      <w:keepNext w:val="true"/>
      <w:spacing w:lineRule="atLeast" w:line="240" w:before="0" w:after="120"/>
      <w:ind w:left="4565" w:right="0" w:hanging="0"/>
    </w:pPr>
    <w:rPr/>
  </w:style>
  <w:style w:type="paragraph" w:styleId="Unterschrift">
    <w:name w:val="Signature"/>
    <w:basedOn w:val="Normal"/>
    <w:pPr>
      <w:keepNext w:val="true"/>
      <w:spacing w:lineRule="atLeast" w:line="240" w:before="880" w:after="0"/>
      <w:ind w:left="4565" w:right="0" w:hanging="0"/>
      <w:jc w:val="left"/>
    </w:pPr>
    <w:rPr/>
  </w:style>
  <w:style w:type="paragraph" w:styleId="Nomesociet">
    <w:name w:val="Nome società"/>
    <w:basedOn w:val="Textkrper"/>
    <w:qFormat/>
    <w:pPr>
      <w:keepLines/>
      <w:spacing w:before="0" w:after="40"/>
      <w:ind w:left="0" w:right="0" w:hanging="0"/>
      <w:jc w:val="center"/>
    </w:pPr>
    <w:rPr>
      <w:caps/>
      <w:spacing w:val="75"/>
      <w:sz w:val="21"/>
    </w:rPr>
  </w:style>
  <w:style w:type="paragraph" w:styleId="Data">
    <w:name w:val="Data"/>
    <w:basedOn w:val="Normal"/>
    <w:qFormat/>
    <w:pPr>
      <w:spacing w:before="0" w:after="220"/>
      <w:ind w:left="4565" w:right="0" w:hanging="0"/>
    </w:pPr>
    <w:rPr/>
  </w:style>
  <w:style w:type="paragraph" w:styleId="Allegato">
    <w:name w:val="Allegato"/>
    <w:basedOn w:val="Normal"/>
    <w:next w:val="CC"/>
    <w:qFormat/>
    <w:pPr>
      <w:keepNext w:val="true"/>
      <w:keepLines/>
      <w:spacing w:lineRule="atLeast" w:line="240" w:before="120" w:after="120"/>
    </w:pPr>
    <w:rPr/>
  </w:style>
  <w:style w:type="paragraph" w:styleId="Indirizzointerno">
    <w:name w:val="Indirizzo interno"/>
    <w:basedOn w:val="Normal"/>
    <w:qFormat/>
    <w:pPr>
      <w:spacing w:lineRule="atLeast" w:line="240"/>
    </w:pPr>
    <w:rPr/>
  </w:style>
  <w:style w:type="paragraph" w:styleId="Indirizzo">
    <w:name w:val="Indirizzo"/>
    <w:basedOn w:val="Indirizzointerno"/>
    <w:qFormat/>
    <w:pPr>
      <w:spacing w:before="220" w:after="0"/>
    </w:pPr>
    <w:rPr/>
  </w:style>
  <w:style w:type="paragraph" w:styleId="Istruzionidiinvio">
    <w:name w:val="Istruzioni di invio"/>
    <w:basedOn w:val="Normal"/>
    <w:next w:val="Indirizzo"/>
    <w:qFormat/>
    <w:pPr>
      <w:keepNext w:val="true"/>
      <w:spacing w:lineRule="atLeast" w:line="240" w:before="0" w:after="240"/>
    </w:pPr>
    <w:rPr>
      <w:caps/>
    </w:rPr>
  </w:style>
  <w:style w:type="paragraph" w:styleId="Inizialiriferimento">
    <w:name w:val="Iniziali riferimento"/>
    <w:basedOn w:val="Normal"/>
    <w:next w:val="Allegato"/>
    <w:qFormat/>
    <w:pPr>
      <w:keepNext w:val="true"/>
      <w:spacing w:lineRule="atLeast" w:line="240" w:before="220" w:after="0"/>
      <w:jc w:val="left"/>
    </w:pPr>
    <w:rPr/>
  </w:style>
  <w:style w:type="paragraph" w:styleId="Rigariferimento">
    <w:name w:val="Riga riferimento"/>
    <w:basedOn w:val="Normal"/>
    <w:qFormat/>
    <w:pPr>
      <w:keepNext w:val="true"/>
      <w:spacing w:lineRule="atLeast" w:line="240" w:before="0" w:after="240"/>
      <w:jc w:val="left"/>
    </w:pPr>
    <w:rPr/>
  </w:style>
  <w:style w:type="paragraph" w:styleId="Indirizzomittente1">
    <w:name w:val="Indirizzo mittente 1"/>
    <w:qFormat/>
    <w:pPr>
      <w:widowControl/>
      <w:tabs>
        <w:tab w:val="left" w:pos="2160" w:leader="none"/>
      </w:tabs>
      <w:suppressAutoHyphens w:val="true"/>
      <w:overflowPunct w:val="false"/>
      <w:bidi w:val="0"/>
      <w:spacing w:lineRule="atLeast" w:line="240"/>
      <w:ind w:left="0" w:right="0" w:hanging="0"/>
      <w:jc w:val="center"/>
    </w:pPr>
    <w:rPr>
      <w:rFonts w:ascii="Garamond" w:hAnsi="Garamond" w:eastAsia="Times New Roman" w:cs="Garamond"/>
      <w:caps/>
      <w:color w:val="00000A"/>
      <w:spacing w:val="30"/>
      <w:kern w:val="0"/>
      <w:sz w:val="14"/>
      <w:szCs w:val="20"/>
      <w:lang w:val="it-IT" w:eastAsia="zh-CN" w:bidi="ar-SA"/>
    </w:rPr>
  </w:style>
  <w:style w:type="paragraph" w:styleId="Firmasociet">
    <w:name w:val="Firma società"/>
    <w:basedOn w:val="Unterschrift"/>
    <w:qFormat/>
    <w:pPr>
      <w:spacing w:before="0" w:after="0"/>
    </w:pPr>
    <w:rPr/>
  </w:style>
  <w:style w:type="paragraph" w:styleId="Firmatitolo">
    <w:name w:val="Firma titolo"/>
    <w:basedOn w:val="Unterschrift"/>
    <w:qFormat/>
    <w:pPr>
      <w:spacing w:before="0" w:after="0"/>
    </w:pPr>
    <w:rPr/>
  </w:style>
  <w:style w:type="paragraph" w:styleId="Oggetto">
    <w:name w:val="Oggetto"/>
    <w:basedOn w:val="Normal"/>
    <w:qFormat/>
    <w:pPr>
      <w:spacing w:lineRule="atLeast" w:line="240" w:before="120" w:after="180"/>
      <w:ind w:left="357" w:right="0" w:hanging="357"/>
      <w:jc w:val="left"/>
    </w:pPr>
    <w:rPr>
      <w:caps/>
      <w:sz w:val="21"/>
    </w:rPr>
  </w:style>
  <w:style w:type="paragraph" w:styleId="Kopfzeile">
    <w:name w:val="Header"/>
    <w:basedOn w:val="Normal"/>
    <w:pPr>
      <w:tabs>
        <w:tab w:val="center" w:pos="4320" w:leader="none"/>
        <w:tab w:val="right" w:pos="8640" w:leader="none"/>
      </w:tabs>
    </w:pPr>
    <w:rPr/>
  </w:style>
  <w:style w:type="paragraph" w:styleId="Puntoelenco">
    <w:name w:val="Punto elenco"/>
    <w:basedOn w:val="Liste"/>
    <w:qFormat/>
    <w:pPr>
      <w:ind w:left="720" w:right="720" w:hanging="360"/>
    </w:pPr>
    <w:rPr/>
  </w:style>
  <w:style w:type="paragraph" w:styleId="Numeroelenco">
    <w:name w:val="Numero elenco"/>
    <w:basedOn w:val="Liste"/>
    <w:qFormat/>
    <w:pPr>
      <w:ind w:left="720" w:right="720" w:hanging="360"/>
    </w:pPr>
    <w:rPr/>
  </w:style>
  <w:style w:type="paragraph" w:styleId="Mappadocumento">
    <w:name w:val="Mappa documento"/>
    <w:basedOn w:val="Normal"/>
    <w:qFormat/>
    <w:pPr>
      <w:shd w:val="clear" w:fill="000080"/>
    </w:pPr>
    <w:rPr>
      <w:rFonts w:ascii="Tahoma" w:hAnsi="Tahoma" w:cs="Tahoma"/>
    </w:rPr>
  </w:style>
  <w:style w:type="paragraph" w:styleId="Intestazionemessaggio">
    <w:name w:val="Intestazione messaggio"/>
    <w:basedOn w:val="Normal"/>
    <w:qFormat/>
    <w:pPr>
      <w:pBdr>
        <w:top w:val="single" w:sz="6" w:space="1" w:color="000001"/>
        <w:left w:val="single" w:sz="6" w:space="1" w:color="000001"/>
        <w:bottom w:val="single" w:sz="6" w:space="1" w:color="000001"/>
        <w:right w:val="single" w:sz="6" w:space="1" w:color="000001"/>
      </w:pBdr>
      <w:shd w:val="clear" w:fill="CCCCCC"/>
      <w:ind w:left="1134" w:right="0" w:hanging="1134"/>
    </w:pPr>
    <w:rPr>
      <w:rFonts w:ascii="Arial" w:hAnsi="Arial" w:cs="Arial"/>
      <w:sz w:val="24"/>
    </w:rPr>
  </w:style>
  <w:style w:type="paragraph" w:styleId="Fuzeile">
    <w:name w:val="Footer"/>
    <w:basedOn w:val="Normal"/>
    <w:pPr>
      <w:tabs>
        <w:tab w:val="center" w:pos="4819" w:leader="none"/>
        <w:tab w:val="right" w:pos="9638" w:leader="none"/>
      </w:tabs>
    </w:pPr>
    <w:rPr>
      <w:lang w:val="de-DE"/>
    </w:rPr>
  </w:style>
  <w:style w:type="paragraph" w:styleId="Testofumetto">
    <w:name w:val="Testo fumetto"/>
    <w:basedOn w:val="Normal"/>
    <w:qFormat/>
    <w:pPr/>
    <w:rPr>
      <w:rFonts w:ascii="Tahoma" w:hAnsi="Tahoma" w:cs="Tahoma"/>
      <w:sz w:val="16"/>
      <w:szCs w:val="16"/>
    </w:rPr>
  </w:style>
  <w:style w:type="paragraph" w:styleId="Rientrocorpodeltesto2">
    <w:name w:val="Rientro corpo del testo 2"/>
    <w:basedOn w:val="Normal"/>
    <w:qFormat/>
    <w:pPr>
      <w:spacing w:lineRule="auto" w:line="480" w:before="0" w:after="120"/>
      <w:ind w:left="283" w:right="0" w:hanging="0"/>
    </w:pPr>
    <w:rPr>
      <w:lang w:val="de-DE"/>
    </w:rPr>
  </w:style>
  <w:style w:type="paragraph" w:styleId="TextkrperEinrckung">
    <w:name w:val="Textkörper Einrückung"/>
    <w:basedOn w:val="Normal"/>
    <w:qFormat/>
    <w:pPr>
      <w:spacing w:before="0" w:after="120"/>
      <w:ind w:left="283" w:right="0" w:hanging="0"/>
    </w:pPr>
    <w:rPr>
      <w:lang w:val="de-DE"/>
    </w:rPr>
  </w:style>
  <w:style w:type="paragraph" w:styleId="NormaleWeb">
    <w:name w:val="Normale (Web)"/>
    <w:basedOn w:val="Normal"/>
    <w:qFormat/>
    <w:pPr>
      <w:spacing w:before="100" w:after="100"/>
      <w:jc w:val="left"/>
    </w:pPr>
    <w:rPr>
      <w:rFonts w:ascii="Times New Roman" w:hAnsi="Times New Roman" w:cs="Times New Roman"/>
      <w:sz w:val="24"/>
      <w:szCs w:val="24"/>
    </w:rPr>
  </w:style>
  <w:style w:type="paragraph" w:styleId="VorformatierterText">
    <w:name w:val="Vorformatierter Text"/>
    <w:basedOn w:val="Normal"/>
    <w:qFormat/>
    <w:pPr>
      <w:spacing w:before="0" w:after="0"/>
    </w:pPr>
    <w:rPr>
      <w:rFonts w:ascii="Liberation Mono" w:hAnsi="Liberation Mono" w:eastAsia="Droid Sans Fallback" w:cs="Liberation Mono"/>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24413</TotalTime>
  <Application>LibreOffice/6.0.7.3$Linux_X86_64 LibreOffice_project/00m0$Build-3</Application>
  <Pages>2</Pages>
  <Words>767</Words>
  <Characters>5235</Characters>
  <CharactersWithSpaces>6117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description/>
  <dc:language>de-DE</dc:language>
  <cp:lastModifiedBy/>
  <cp:lastPrinted>2018-06-05T08:28:13Z</cp:lastPrinted>
  <dcterms:modified xsi:type="dcterms:W3CDTF">2020-04-02T11:12:09Z</dcterms:modified>
  <cp:revision>77</cp:revision>
  <dc:subject/>
  <dc:title/>
</cp:coreProperties>
</file>